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FDCF" w14:textId="05D10F82" w:rsidR="002E7962" w:rsidRPr="009A5795" w:rsidRDefault="008338FB" w:rsidP="003B25E6">
      <w:pPr>
        <w:spacing w:after="0" w:line="240" w:lineRule="auto"/>
        <w:jc w:val="both"/>
        <w:rPr>
          <w:lang w:val="ru-RU"/>
        </w:rPr>
      </w:pPr>
      <w:bookmarkStart w:id="0" w:name="_Hlk150942462"/>
      <w:r w:rsidRPr="009A5795">
        <w:rPr>
          <w:noProof/>
          <w:lang w:val="en-US" w:eastAsia="en-US"/>
        </w:rPr>
        <w:drawing>
          <wp:inline distT="0" distB="0" distL="0" distR="0" wp14:anchorId="4B312CBB" wp14:editId="15E63CF6">
            <wp:extent cx="9239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2677" w:rsidRPr="009A5795">
        <w:rPr>
          <w:lang w:val="ru-RU"/>
        </w:rPr>
        <w:t xml:space="preserve"> </w:t>
      </w:r>
      <w:r w:rsidR="00682677" w:rsidRPr="009A5795">
        <w:rPr>
          <w:lang w:val="ru-RU"/>
        </w:rPr>
        <w:tab/>
      </w:r>
      <w:r w:rsidR="00682677" w:rsidRPr="009A5795">
        <w:rPr>
          <w:lang w:val="ru-RU"/>
        </w:rPr>
        <w:tab/>
      </w:r>
      <w:r w:rsidR="00682677" w:rsidRPr="009A5795">
        <w:rPr>
          <w:lang w:val="ru-RU"/>
        </w:rPr>
        <w:tab/>
      </w:r>
      <w:r w:rsidR="00682677" w:rsidRPr="009A5795">
        <w:rPr>
          <w:lang w:val="ru-RU"/>
        </w:rPr>
        <w:tab/>
      </w:r>
      <w:r w:rsidR="00682677" w:rsidRPr="009A5795">
        <w:rPr>
          <w:lang w:val="ru-RU"/>
        </w:rPr>
        <w:tab/>
      </w:r>
      <w:r w:rsidR="00682677" w:rsidRPr="009A5795">
        <w:rPr>
          <w:lang w:val="ru-RU"/>
        </w:rPr>
        <w:tab/>
      </w:r>
      <w:r w:rsidR="00682677" w:rsidRPr="009A5795">
        <w:rPr>
          <w:lang w:val="ru-RU"/>
        </w:rPr>
        <w:tab/>
      </w:r>
      <w:r w:rsidR="00C15571">
        <w:rPr>
          <w:lang w:val="ru-RU"/>
        </w:rPr>
        <w:tab/>
      </w:r>
      <w:r w:rsidR="00682677" w:rsidRPr="009A5795">
        <w:rPr>
          <w:lang w:val="ru-RU"/>
        </w:rPr>
        <w:tab/>
        <w:t xml:space="preserve">     </w:t>
      </w:r>
      <w:r w:rsidRPr="009A5795">
        <w:rPr>
          <w:noProof/>
          <w:lang w:val="en-US" w:eastAsia="en-US"/>
        </w:rPr>
        <w:drawing>
          <wp:inline distT="0" distB="0" distL="0" distR="0" wp14:anchorId="35B0A70B" wp14:editId="66592AEF">
            <wp:extent cx="708838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75" cy="96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DE171" w14:textId="77777777" w:rsidR="008338FB" w:rsidRPr="009A5795" w:rsidRDefault="008338FB" w:rsidP="003B25E6">
      <w:pPr>
        <w:spacing w:after="0" w:line="240" w:lineRule="auto"/>
        <w:rPr>
          <w:lang w:val="ru-RU"/>
        </w:rPr>
      </w:pPr>
    </w:p>
    <w:p w14:paraId="2DFE6D77" w14:textId="37BADA95" w:rsidR="008338FB" w:rsidRPr="009A5795" w:rsidRDefault="009A5795" w:rsidP="00C1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ПЕРВОЕ </w:t>
      </w:r>
      <w:r w:rsidR="008338FB" w:rsidRPr="009A5795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ИНФОРМАЦИОННОЕ ПИСЬМО</w:t>
      </w:r>
    </w:p>
    <w:p w14:paraId="14BA37AA" w14:textId="77777777" w:rsidR="008338FB" w:rsidRPr="009A5795" w:rsidRDefault="008338FB" w:rsidP="00C15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A579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Институт математики Национальной академии наук Беларуси</w:t>
      </w:r>
    </w:p>
    <w:p w14:paraId="46F62888" w14:textId="77777777" w:rsidR="008338FB" w:rsidRPr="009A5795" w:rsidRDefault="008338FB" w:rsidP="00C15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A579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Белорусский государственный университет</w:t>
      </w:r>
    </w:p>
    <w:p w14:paraId="6C7DD6F3" w14:textId="77777777" w:rsidR="008338FB" w:rsidRPr="009A5795" w:rsidRDefault="008338FB" w:rsidP="00C1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bookmarkStart w:id="1" w:name="_Hlk150870850"/>
      <w:r w:rsidRPr="009A5795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МЕЖДУНАРОДНАЯ КОНФЕРЕНЦИЯ</w:t>
      </w:r>
    </w:p>
    <w:p w14:paraId="32AC178C" w14:textId="77777777" w:rsidR="008338FB" w:rsidRPr="009A5795" w:rsidRDefault="008338FB" w:rsidP="00C155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ru-RU" w:eastAsia="ru-RU"/>
        </w:rPr>
      </w:pPr>
      <w:bookmarkStart w:id="2" w:name="OLE_LINK1"/>
      <w:bookmarkStart w:id="3" w:name="OLE_LINK2"/>
      <w:r w:rsidRPr="009A5795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«</w:t>
      </w:r>
      <w:r w:rsidRPr="009A5795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XIV</w:t>
      </w:r>
      <w:r w:rsidRPr="009A5795">
        <w:rPr>
          <w:rFonts w:ascii="Times New Roman" w:eastAsia="Times New Roman" w:hAnsi="Times New Roman" w:cs="Times New Roman"/>
          <w:b/>
          <w:bCs/>
          <w:sz w:val="40"/>
          <w:szCs w:val="40"/>
          <w:lang w:val="be-BY" w:eastAsia="ru-RU"/>
        </w:rPr>
        <w:t xml:space="preserve"> БЕЛОРУССКАЯ МАТЕМАТИЧЕСКАЯ</w:t>
      </w:r>
      <w:r w:rsidRPr="009A5795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 КОНФЕРЕНЦИЯ</w:t>
      </w:r>
      <w:bookmarkEnd w:id="2"/>
      <w:bookmarkEnd w:id="3"/>
      <w:r w:rsidRPr="009A5795">
        <w:rPr>
          <w:rFonts w:ascii="Times New Roman" w:eastAsia="Times New Roman" w:hAnsi="Times New Roman" w:cs="Times New Roman"/>
          <w:bCs/>
          <w:sz w:val="40"/>
          <w:szCs w:val="40"/>
          <w:lang w:val="ru-RU" w:eastAsia="ru-RU"/>
        </w:rPr>
        <w:t>»,</w:t>
      </w:r>
    </w:p>
    <w:p w14:paraId="0F1025A9" w14:textId="77777777" w:rsidR="008338FB" w:rsidRPr="009A5795" w:rsidRDefault="008338FB" w:rsidP="00C1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9A5795">
        <w:rPr>
          <w:rFonts w:ascii="Times New Roman" w:eastAsia="Times New Roman" w:hAnsi="Times New Roman" w:cs="Times New Roman"/>
          <w:bCs/>
          <w:sz w:val="40"/>
          <w:szCs w:val="40"/>
          <w:lang w:val="ru-RU" w:eastAsia="ru-RU"/>
        </w:rPr>
        <w:t>посвященная 65-летию Института математики</w:t>
      </w:r>
    </w:p>
    <w:p w14:paraId="79818907" w14:textId="77777777" w:rsidR="008338FB" w:rsidRPr="009A5795" w:rsidRDefault="008338FB" w:rsidP="00C155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</w:pPr>
      <w:r w:rsidRPr="00470E67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val="ru-RU" w:eastAsia="ru-RU"/>
        </w:rPr>
        <w:t>28 октября – 1 ноября</w:t>
      </w:r>
      <w:r w:rsidRPr="009A5795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 xml:space="preserve"> 2024 года, </w:t>
      </w:r>
    </w:p>
    <w:bookmarkEnd w:id="1"/>
    <w:p w14:paraId="7972BA11" w14:textId="77777777" w:rsidR="008338FB" w:rsidRPr="009A5795" w:rsidRDefault="008338FB" w:rsidP="00C155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</w:pPr>
      <w:r w:rsidRPr="009A5795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>г. Минск</w:t>
      </w:r>
    </w:p>
    <w:p w14:paraId="41590700" w14:textId="77777777" w:rsidR="008338FB" w:rsidRPr="009A5795" w:rsidRDefault="008338FB" w:rsidP="00C15571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>Уважаемые коллеги!</w:t>
      </w:r>
    </w:p>
    <w:bookmarkEnd w:id="0"/>
    <w:p w14:paraId="0F6E6957" w14:textId="1D5630A0" w:rsidR="008338FB" w:rsidRPr="009A5795" w:rsidRDefault="008338FB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Приглашаем Вас принять участие в </w:t>
      </w:r>
      <w:r w:rsidRPr="009A5795"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Международной конференции «XIV Белорусская математическая </w:t>
      </w:r>
      <w:bookmarkStart w:id="4" w:name="_GoBack"/>
      <w:r w:rsidRPr="009A5795"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>конф</w:t>
      </w:r>
      <w:bookmarkEnd w:id="4"/>
      <w:r w:rsidRPr="009A5795"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>еренция»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(далее – Конференция), которая состоится </w:t>
      </w:r>
      <w:r w:rsid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>с 28 октября по 1 ноября 2024 года. О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рганизаторами </w:t>
      </w:r>
      <w:r w:rsid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>конференции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выступают</w:t>
      </w:r>
      <w:r w:rsidRPr="009A57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Институт математики Национальной академии наук Беларуси (Институт математики) и Белорусский государственный университет (БГУ).</w:t>
      </w:r>
    </w:p>
    <w:p w14:paraId="19CBD605" w14:textId="2F843CB9" w:rsidR="008338FB" w:rsidRDefault="00CB25FF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Цель к</w:t>
      </w:r>
      <w:r w:rsidR="008338FB" w:rsidRPr="00E60F78">
        <w:rPr>
          <w:rFonts w:ascii="Times New Roman" w:eastAsia="Times New Roman" w:hAnsi="Times New Roman" w:cs="Arial"/>
          <w:sz w:val="28"/>
          <w:szCs w:val="28"/>
          <w:lang w:val="ru-RU" w:eastAsia="ru-RU"/>
        </w:rPr>
        <w:t>онференции</w:t>
      </w:r>
      <w:r w:rsidR="008338FB"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– обмен научной и практической информацией в рамках приоритетных направлений развития математики и ее приложений. </w:t>
      </w:r>
    </w:p>
    <w:p w14:paraId="50143175" w14:textId="3C4FFBFF" w:rsidR="009A5795" w:rsidRPr="009A5795" w:rsidRDefault="009A5795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Для участия в конференции приглашаются ученые, научные работники, аспиранты,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магистранты, преподаватели вузов, работники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государственных учреждений.</w:t>
      </w:r>
    </w:p>
    <w:p w14:paraId="4207591A" w14:textId="650EE08C" w:rsidR="009A5795" w:rsidRDefault="009A5795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Конференция будет проходить в </w:t>
      </w:r>
      <w:r w:rsid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>очно</w:t>
      </w:r>
      <w:r w:rsidR="00F42BB0">
        <w:rPr>
          <w:rFonts w:ascii="Times New Roman" w:eastAsia="Times New Roman" w:hAnsi="Times New Roman" w:cs="Arial"/>
          <w:sz w:val="28"/>
          <w:szCs w:val="28"/>
          <w:lang w:val="ru-RU" w:eastAsia="ru-RU"/>
        </w:rPr>
        <w:t>-дистанционном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формате. Рабочими языками конференции являются </w:t>
      </w:r>
      <w:r w:rsid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белорусский, 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русский и английский. На пленарных заседаниях конференции будут заслушаны </w:t>
      </w:r>
      <w:r w:rsid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>выступления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приглашенных докладчиков продолжительностью</w:t>
      </w:r>
      <w:r w:rsid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не более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40 мин. Продолжительность секционных докладов – </w:t>
      </w:r>
      <w:r w:rsid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не более 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20 мин.</w:t>
      </w:r>
    </w:p>
    <w:p w14:paraId="1581FE09" w14:textId="12817040" w:rsidR="009A5795" w:rsidRPr="009A5795" w:rsidRDefault="009A5795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На </w:t>
      </w:r>
      <w:r w:rsidR="00F42BB0">
        <w:rPr>
          <w:rFonts w:ascii="Times New Roman" w:eastAsia="Times New Roman" w:hAnsi="Times New Roman" w:cs="Arial"/>
          <w:sz w:val="28"/>
          <w:szCs w:val="28"/>
          <w:lang w:val="ru-RU" w:eastAsia="ru-RU"/>
        </w:rPr>
        <w:t>к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онференции планируется работа следующих секций:</w:t>
      </w:r>
    </w:p>
    <w:p w14:paraId="36FB6C99" w14:textId="77777777" w:rsidR="009A5795" w:rsidRPr="009A5795" w:rsidRDefault="009A5795" w:rsidP="003B2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1.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  <w:t>Вещественный и комплексный анализ.</w:t>
      </w:r>
    </w:p>
    <w:p w14:paraId="6681EE70" w14:textId="77777777" w:rsidR="009A5795" w:rsidRPr="009A5795" w:rsidRDefault="009A5795" w:rsidP="003B2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2.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  <w:t>Функциональный анализ и операторные уравнения.</w:t>
      </w:r>
    </w:p>
    <w:p w14:paraId="21A53C1F" w14:textId="77777777" w:rsidR="009A5795" w:rsidRPr="009A5795" w:rsidRDefault="009A5795" w:rsidP="003B2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3.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  <w:t>Обыкновенные дифференциальные уравнения.</w:t>
      </w:r>
    </w:p>
    <w:p w14:paraId="5B002749" w14:textId="77777777" w:rsidR="009A5795" w:rsidRPr="009A5795" w:rsidRDefault="009A5795" w:rsidP="003B2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4.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  <w:t>Уравнения с частными производными и математическое моделирование.</w:t>
      </w:r>
    </w:p>
    <w:p w14:paraId="2FEFF3F0" w14:textId="77777777" w:rsidR="009A5795" w:rsidRPr="009A5795" w:rsidRDefault="009A5795" w:rsidP="003B2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5.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  <w:t>Алгебра, геометрия и топология.</w:t>
      </w:r>
    </w:p>
    <w:p w14:paraId="236DFE8E" w14:textId="77777777" w:rsidR="009A5795" w:rsidRPr="009A5795" w:rsidRDefault="009A5795" w:rsidP="003B2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6.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  <w:t>Теория вероятностей и математическая статистика.</w:t>
      </w:r>
    </w:p>
    <w:p w14:paraId="4DCB422F" w14:textId="77777777" w:rsidR="009A5795" w:rsidRPr="009A5795" w:rsidRDefault="009A5795" w:rsidP="003B2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7.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  <w:t>Вычислительная математика.</w:t>
      </w:r>
    </w:p>
    <w:p w14:paraId="09B6F28C" w14:textId="77777777" w:rsidR="009A5795" w:rsidRPr="009A5795" w:rsidRDefault="009A5795" w:rsidP="003B2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8.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  <w:t>Компьютерное моделирование.</w:t>
      </w:r>
    </w:p>
    <w:p w14:paraId="4A83A6CC" w14:textId="77777777" w:rsidR="009A5795" w:rsidRPr="009A5795" w:rsidRDefault="009A5795" w:rsidP="003B2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9.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  <w:t>Теоретическая и прикладная механика.</w:t>
      </w:r>
    </w:p>
    <w:p w14:paraId="37A2B3F4" w14:textId="77777777" w:rsidR="009A5795" w:rsidRPr="009A5795" w:rsidRDefault="009A5795" w:rsidP="003B2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10.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  <w:t>Математическая криптография и анализ данных.</w:t>
      </w:r>
    </w:p>
    <w:p w14:paraId="77DE7B4B" w14:textId="77777777" w:rsidR="009A5795" w:rsidRPr="009A5795" w:rsidRDefault="009A5795" w:rsidP="003B2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11.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  <w:t>Дискретная математика и математическая кибернетика.</w:t>
      </w:r>
    </w:p>
    <w:p w14:paraId="2D2CDC6A" w14:textId="77777777" w:rsidR="009A5795" w:rsidRPr="009A5795" w:rsidRDefault="009A5795" w:rsidP="003B2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12.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  <w:t>Оптимизация и теория управления.</w:t>
      </w:r>
    </w:p>
    <w:p w14:paraId="74456AB8" w14:textId="2D10A534" w:rsidR="009A5795" w:rsidRPr="009A5795" w:rsidRDefault="009A5795" w:rsidP="003B2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13.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  <w:t>Модернизация и цифровизация обучения математике: фундаментальные и прикладные аспекты.</w:t>
      </w:r>
    </w:p>
    <w:p w14:paraId="37651391" w14:textId="77777777" w:rsidR="009A5795" w:rsidRPr="009A5795" w:rsidRDefault="009A5795" w:rsidP="003B25E6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Обращаем ваше внимание на следующие важные даты:</w:t>
      </w:r>
    </w:p>
    <w:p w14:paraId="3BAC6590" w14:textId="5D7FD881" w:rsidR="009A5795" w:rsidRDefault="00CB25FF" w:rsidP="003B25E6">
      <w:pPr>
        <w:pStyle w:val="a5"/>
        <w:numPr>
          <w:ilvl w:val="0"/>
          <w:numId w:val="4"/>
        </w:numPr>
        <w:tabs>
          <w:tab w:val="left" w:pos="311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егистрация участников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sym w:font="Symbol" w:char="F02D"/>
      </w:r>
      <w:r w:rsidR="009A5795" w:rsidRP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до 01.08.2024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.</w:t>
      </w:r>
    </w:p>
    <w:p w14:paraId="5FC10E84" w14:textId="754A1702" w:rsidR="009A5795" w:rsidRDefault="00CB25FF" w:rsidP="003B25E6">
      <w:pPr>
        <w:pStyle w:val="a5"/>
        <w:numPr>
          <w:ilvl w:val="0"/>
          <w:numId w:val="4"/>
        </w:numPr>
        <w:tabs>
          <w:tab w:val="left" w:pos="311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П</w:t>
      </w:r>
      <w:r w:rsidR="009A5795" w:rsidRP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редставление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тезисов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sym w:font="Symbol" w:char="F02D"/>
      </w:r>
      <w:r w:rsidR="009A5795" w:rsidRP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до 01.08.2024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.</w:t>
      </w:r>
    </w:p>
    <w:p w14:paraId="787EF9C4" w14:textId="1ACAD1B2" w:rsidR="009A5795" w:rsidRDefault="00CB25FF" w:rsidP="003B25E6">
      <w:pPr>
        <w:pStyle w:val="a5"/>
        <w:numPr>
          <w:ilvl w:val="0"/>
          <w:numId w:val="4"/>
        </w:numPr>
        <w:tabs>
          <w:tab w:val="left" w:pos="311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Р</w:t>
      </w:r>
      <w:r w:rsidR="009A5795" w:rsidRP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>ассылка сообщения о включении статьи в сборник и доклада в программу – 01.</w:t>
      </w:r>
      <w:r w:rsidR="00E60F78" w:rsidRP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>09</w:t>
      </w:r>
      <w:r w:rsidR="009A5795" w:rsidRP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>.2024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.</w:t>
      </w:r>
    </w:p>
    <w:p w14:paraId="3A40C259" w14:textId="64EA80D1" w:rsidR="009A5795" w:rsidRPr="00CB25FF" w:rsidRDefault="00CB25FF" w:rsidP="003B25E6">
      <w:pPr>
        <w:pStyle w:val="a5"/>
        <w:numPr>
          <w:ilvl w:val="0"/>
          <w:numId w:val="4"/>
        </w:numPr>
        <w:tabs>
          <w:tab w:val="left" w:pos="311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>О</w:t>
      </w:r>
      <w:r w:rsidR="009A5795" w:rsidRP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>плата регистрационного взноса – до 28.10.2024.</w:t>
      </w:r>
    </w:p>
    <w:p w14:paraId="3CBA1471" w14:textId="1E609792" w:rsidR="00CB25FF" w:rsidRDefault="009A5795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proofErr w:type="spellStart"/>
      <w:r w:rsidRP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>Оргвзнос</w:t>
      </w:r>
      <w:proofErr w:type="spellEnd"/>
      <w:r w:rsidRP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r w:rsidR="00F42BB0" w:rsidRP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>частично покрывает расходы на изготовление материалов конференции, кофе-брейки</w:t>
      </w:r>
      <w:r w:rsidR="00CB25FF" w:rsidRP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и составляет </w:t>
      </w:r>
      <w:r w:rsidR="00DD1B38" w:rsidRP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>20 белорусских рублей для участников из Беларуси, 1000 российских рублей для участников из Российской Федерации и 20 у.е. для участников из других стран</w:t>
      </w:r>
      <w:r w:rsidRP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>. Оргвзнос необходимо оплатить после принятия статьи к публик</w:t>
      </w:r>
      <w:r w:rsidR="00DD1B38" w:rsidRP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>ации программным комитетом до 28.10</w:t>
      </w:r>
      <w:r w:rsidRP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>.202</w:t>
      </w:r>
      <w:r w:rsidR="00DD1B38" w:rsidRP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>4</w:t>
      </w:r>
      <w:r w:rsidRP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по </w:t>
      </w:r>
      <w:r w:rsidR="00CB25FF" w:rsidRP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следующим </w:t>
      </w:r>
      <w:r w:rsidRP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>реквизитам</w:t>
      </w:r>
      <w:r w:rsidR="00CB25FF" w:rsidRP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>:</w:t>
      </w:r>
    </w:p>
    <w:p w14:paraId="6BAD8229" w14:textId="499FD238" w:rsidR="00DD1B38" w:rsidRPr="00DD1B38" w:rsidRDefault="003B25E6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ОАО «АСБ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Беларусбанк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»</w:t>
      </w:r>
      <w:r w:rsidR="00DD1B38" w:rsidRPr="00DD1B38">
        <w:rPr>
          <w:rFonts w:ascii="Times New Roman" w:eastAsia="Times New Roman" w:hAnsi="Times New Roman" w:cs="Arial"/>
          <w:sz w:val="28"/>
          <w:szCs w:val="28"/>
          <w:lang w:val="ru-RU" w:eastAsia="ru-RU"/>
        </w:rPr>
        <w:t>, г. Минска</w:t>
      </w:r>
    </w:p>
    <w:p w14:paraId="7A67465E" w14:textId="77777777" w:rsidR="00DD1B38" w:rsidRPr="00DD1B38" w:rsidRDefault="00DD1B38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DD1B38">
        <w:rPr>
          <w:rFonts w:ascii="Times New Roman" w:eastAsia="Times New Roman" w:hAnsi="Times New Roman" w:cs="Arial"/>
          <w:sz w:val="28"/>
          <w:szCs w:val="28"/>
          <w:lang w:val="ru-RU" w:eastAsia="ru-RU"/>
        </w:rPr>
        <w:t>БИК AKBBBY2X</w:t>
      </w:r>
    </w:p>
    <w:p w14:paraId="67037E81" w14:textId="77777777" w:rsidR="00DD1B38" w:rsidRPr="00DD1B38" w:rsidRDefault="00DD1B38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DD1B38">
        <w:rPr>
          <w:rFonts w:ascii="Times New Roman" w:eastAsia="Times New Roman" w:hAnsi="Times New Roman" w:cs="Arial"/>
          <w:sz w:val="28"/>
          <w:szCs w:val="28"/>
          <w:lang w:val="ru-RU" w:eastAsia="ru-RU"/>
        </w:rPr>
        <w:t>УНП 100217323</w:t>
      </w:r>
    </w:p>
    <w:p w14:paraId="0C190C88" w14:textId="77777777" w:rsidR="00DD1B38" w:rsidRPr="00DD1B38" w:rsidRDefault="00DD1B38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DD1B38">
        <w:rPr>
          <w:rFonts w:ascii="Times New Roman" w:eastAsia="Times New Roman" w:hAnsi="Times New Roman" w:cs="Arial"/>
          <w:sz w:val="28"/>
          <w:szCs w:val="28"/>
          <w:lang w:val="ru-RU" w:eastAsia="ru-RU"/>
        </w:rPr>
        <w:t>р/с BY46 AKBB 3632 9016 2001 6550 0000 (для белорусских)</w:t>
      </w:r>
    </w:p>
    <w:p w14:paraId="380285F0" w14:textId="77777777" w:rsidR="00DD1B38" w:rsidRPr="00DD1B38" w:rsidRDefault="00DD1B38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DD1B38">
        <w:rPr>
          <w:rFonts w:ascii="Times New Roman" w:eastAsia="Times New Roman" w:hAnsi="Times New Roman" w:cs="Arial"/>
          <w:sz w:val="28"/>
          <w:szCs w:val="28"/>
          <w:lang w:val="ru-RU" w:eastAsia="ru-RU"/>
        </w:rPr>
        <w:t>р/с BY84 AKBB 3632 9016 2010 4550 0000 (для российских рублей)</w:t>
      </w:r>
    </w:p>
    <w:p w14:paraId="58247FD0" w14:textId="718295BB" w:rsidR="00CB25FF" w:rsidRDefault="00DD1B38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DD1B3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р/с BY45 AKBB 3632 9016 2002 9550 0000 (для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условных единиц</w:t>
      </w:r>
      <w:r w:rsidRPr="00DD1B38">
        <w:rPr>
          <w:rFonts w:ascii="Times New Roman" w:eastAsia="Times New Roman" w:hAnsi="Times New Roman" w:cs="Arial"/>
          <w:sz w:val="28"/>
          <w:szCs w:val="28"/>
          <w:lang w:val="ru-RU" w:eastAsia="ru-RU"/>
        </w:rPr>
        <w:t>)</w:t>
      </w:r>
    </w:p>
    <w:p w14:paraId="233BE4AB" w14:textId="1CD1C8E4" w:rsidR="00EB09AA" w:rsidRPr="00EB09AA" w:rsidRDefault="00EB09AA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>Для учас</w:t>
      </w:r>
      <w:r w:rsidR="004C21EF">
        <w:rPr>
          <w:rFonts w:ascii="Times New Roman" w:eastAsia="Times New Roman" w:hAnsi="Times New Roman" w:cs="Arial"/>
          <w:sz w:val="28"/>
          <w:szCs w:val="28"/>
          <w:lang w:val="ru-RU" w:eastAsia="ru-RU"/>
        </w:rPr>
        <w:t>тия в работе к</w:t>
      </w:r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>онфере</w:t>
      </w:r>
      <w:r w:rsid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нции в срок до 1 августа 2024 года на сайте конференции </w:t>
      </w:r>
      <w:hyperlink r:id="rId8" w:history="1"/>
      <w:r w:rsidR="00CB25FF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заполнить заявку участника</w:t>
      </w:r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>.</w:t>
      </w:r>
      <w:r w:rsidR="00C15571" w:rsidRPr="00C15571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r w:rsidR="00C15571"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Тезисы, оформленные в соответствии с требованиями, должны быть отправлены прикрепленным файлом на электронный адрес секретаря соответствующей секции не позднее 1 августа 2024 г. В качестве темы письма, пожалуйста, </w:t>
      </w:r>
      <w:r w:rsidR="00C15571">
        <w:rPr>
          <w:rFonts w:ascii="Times New Roman" w:eastAsia="Times New Roman" w:hAnsi="Times New Roman" w:cs="Arial"/>
          <w:sz w:val="28"/>
          <w:szCs w:val="28"/>
          <w:lang w:val="ru-RU" w:eastAsia="ru-RU"/>
        </w:rPr>
        <w:t>следует указать</w:t>
      </w:r>
      <w:r w:rsidR="00C15571"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r w:rsidR="00C15571">
        <w:rPr>
          <w:rFonts w:ascii="Times New Roman" w:eastAsia="Times New Roman" w:hAnsi="Times New Roman" w:cs="Arial"/>
          <w:sz w:val="28"/>
          <w:szCs w:val="28"/>
          <w:lang w:val="ru-RU" w:eastAsia="ru-RU"/>
        </w:rPr>
        <w:t>«</w:t>
      </w:r>
      <w:r w:rsidR="00C15571"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>Тезисы на конференцию БМК-24</w:t>
      </w:r>
      <w:r w:rsidR="00C15571">
        <w:rPr>
          <w:rFonts w:ascii="Times New Roman" w:eastAsia="Times New Roman" w:hAnsi="Times New Roman" w:cs="Arial"/>
          <w:sz w:val="28"/>
          <w:szCs w:val="28"/>
          <w:lang w:val="ru-RU" w:eastAsia="ru-RU"/>
        </w:rPr>
        <w:t>»</w:t>
      </w:r>
      <w:r w:rsidR="00C15571"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. </w:t>
      </w:r>
      <w:r w:rsidR="00C15571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Издание тезисов планируется к открытию конференции. </w:t>
      </w:r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>Оргкомитет оставляет за собой право отклонения матер</w:t>
      </w:r>
      <w:r w:rsidR="004C21EF">
        <w:rPr>
          <w:rFonts w:ascii="Times New Roman" w:eastAsia="Times New Roman" w:hAnsi="Times New Roman" w:cs="Arial"/>
          <w:sz w:val="28"/>
          <w:szCs w:val="28"/>
          <w:lang w:val="ru-RU" w:eastAsia="ru-RU"/>
        </w:rPr>
        <w:t>иалов, не соответствующих цели к</w:t>
      </w:r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онференции и требованиям к оформлению. </w:t>
      </w:r>
    </w:p>
    <w:p w14:paraId="7B1663C9" w14:textId="3429BA37" w:rsidR="00C15571" w:rsidRDefault="00C15571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Шаблон для оформления тезисов можно скачать на сайте конференции.</w:t>
      </w:r>
    </w:p>
    <w:p w14:paraId="26AE5698" w14:textId="4690E480" w:rsidR="00EB09AA" w:rsidRPr="00EB09AA" w:rsidRDefault="00EB09AA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Объём тезисов </w:t>
      </w:r>
      <w:r w:rsidR="00DD1B3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не </w:t>
      </w:r>
      <w:r w:rsidRPr="00C15571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должен </w:t>
      </w:r>
      <w:r w:rsidR="00F42BB0">
        <w:rPr>
          <w:rFonts w:ascii="Times New Roman" w:eastAsia="Times New Roman" w:hAnsi="Times New Roman" w:cs="Arial"/>
          <w:sz w:val="28"/>
          <w:szCs w:val="28"/>
          <w:lang w:val="ru-RU" w:eastAsia="ru-RU"/>
        </w:rPr>
        <w:t>превышать 2-х</w:t>
      </w:r>
      <w:r w:rsidR="00DD1B3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страниц</w:t>
      </w:r>
      <w:r w:rsidRPr="00C15571">
        <w:rPr>
          <w:rFonts w:ascii="Times New Roman" w:eastAsia="Times New Roman" w:hAnsi="Times New Roman" w:cs="Arial"/>
          <w:sz w:val="28"/>
          <w:szCs w:val="28"/>
          <w:lang w:val="ru-RU" w:eastAsia="ru-RU"/>
        </w:rPr>
        <w:t>.</w:t>
      </w:r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Тезисы следует представить в </w:t>
      </w:r>
      <w:proofErr w:type="spellStart"/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>LaTeX</w:t>
      </w:r>
      <w:proofErr w:type="spellEnd"/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и PDF форматах. Имена всех высылаемых файлов (*.</w:t>
      </w:r>
      <w:proofErr w:type="spellStart"/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>tex</w:t>
      </w:r>
      <w:proofErr w:type="spellEnd"/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>, *.</w:t>
      </w:r>
      <w:proofErr w:type="spellStart"/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>pdf</w:t>
      </w:r>
      <w:proofErr w:type="spellEnd"/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и рисунков), касающихся Ваших тезисов, должны состоять из написанной латиницей фамилии основного докладчика и его первого инициала (например, </w:t>
      </w:r>
      <w:proofErr w:type="spellStart"/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>IvanovI.tex</w:t>
      </w:r>
      <w:proofErr w:type="spellEnd"/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и IvanovI.pdf для тезиса </w:t>
      </w:r>
      <w:proofErr w:type="spellStart"/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>И.И.Иванова</w:t>
      </w:r>
      <w:proofErr w:type="spellEnd"/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). </w:t>
      </w:r>
    </w:p>
    <w:p w14:paraId="3EF44842" w14:textId="0E9229CF" w:rsidR="00EB09AA" w:rsidRDefault="00EB09AA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EB09AA">
        <w:rPr>
          <w:rFonts w:ascii="Times New Roman" w:eastAsia="Times New Roman" w:hAnsi="Times New Roman" w:cs="Arial"/>
          <w:sz w:val="28"/>
          <w:szCs w:val="28"/>
          <w:lang w:val="ru-RU" w:eastAsia="ru-RU"/>
        </w:rPr>
        <w:t>По техническим вопросам, касающимся оформления тезисов, можно</w:t>
      </w:r>
      <w:r w:rsidR="00DD1B3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обратиться по тел. </w:t>
      </w:r>
      <w:r w:rsidR="00F42BB0">
        <w:rPr>
          <w:rFonts w:ascii="Times New Roman" w:eastAsia="Times New Roman" w:hAnsi="Times New Roman" w:cs="Arial"/>
          <w:sz w:val="28"/>
          <w:szCs w:val="28"/>
          <w:lang w:val="ru-RU" w:eastAsia="ru-RU"/>
        </w:rPr>
        <w:t>+375</w:t>
      </w:r>
      <w:r w:rsidR="00DD1B38">
        <w:rPr>
          <w:rFonts w:ascii="Times New Roman" w:eastAsia="Times New Roman" w:hAnsi="Times New Roman" w:cs="Arial"/>
          <w:sz w:val="28"/>
          <w:szCs w:val="28"/>
          <w:lang w:val="ru-RU" w:eastAsia="ru-RU"/>
        </w:rPr>
        <w:t>(</w:t>
      </w:r>
      <w:r w:rsidR="00F42BB0">
        <w:rPr>
          <w:rFonts w:ascii="Times New Roman" w:eastAsia="Times New Roman" w:hAnsi="Times New Roman" w:cs="Arial"/>
          <w:sz w:val="28"/>
          <w:szCs w:val="28"/>
          <w:lang w:val="ru-RU" w:eastAsia="ru-RU"/>
        </w:rPr>
        <w:t>17)37917</w:t>
      </w:r>
      <w:r w:rsidR="004F364D"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84</w:t>
      </w:r>
      <w:r w:rsidR="00DD1B38">
        <w:rPr>
          <w:rFonts w:ascii="Times New Roman" w:eastAsia="Times New Roman" w:hAnsi="Times New Roman" w:cs="Arial"/>
          <w:sz w:val="28"/>
          <w:szCs w:val="28"/>
          <w:lang w:val="ru-RU" w:eastAsia="ru-RU"/>
        </w:rPr>
        <w:t>.</w:t>
      </w:r>
    </w:p>
    <w:p w14:paraId="185AA4B9" w14:textId="77777777" w:rsidR="003B25E6" w:rsidRDefault="003B25E6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</w:p>
    <w:p w14:paraId="756DAAE5" w14:textId="63F6CFE3" w:rsidR="009A5795" w:rsidRPr="009A5795" w:rsidRDefault="009A5795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Секретар</w:t>
      </w:r>
      <w:r w:rsidR="00446F53">
        <w:rPr>
          <w:rFonts w:ascii="Times New Roman" w:eastAsia="Times New Roman" w:hAnsi="Times New Roman" w:cs="Arial"/>
          <w:sz w:val="28"/>
          <w:szCs w:val="28"/>
          <w:lang w:val="ru-RU" w:eastAsia="ru-RU"/>
        </w:rPr>
        <w:t>и</w:t>
      </w:r>
      <w:r w:rsid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Оргкомитета:</w:t>
      </w:r>
    </w:p>
    <w:p w14:paraId="56C3830D" w14:textId="576A9650" w:rsidR="009A5795" w:rsidRDefault="00DD1B38" w:rsidP="003B25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Бусел Татьяна Сергеевна</w:t>
      </w:r>
      <w:r w:rsidR="009A5795"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+375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17)37917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84</w:t>
      </w:r>
      <w:r w:rsidR="009A5795"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e-</w:t>
      </w:r>
      <w:proofErr w:type="spellStart"/>
      <w:r w:rsidR="009A5795"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mail</w:t>
      </w:r>
      <w:proofErr w:type="spellEnd"/>
      <w:r w:rsidR="009A5795"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: </w:t>
      </w:r>
      <w:hyperlink r:id="rId9" w:history="1">
        <w:r w:rsidR="00470E67" w:rsidRPr="006E3B72">
          <w:rPr>
            <w:rStyle w:val="a6"/>
            <w:rFonts w:ascii="Times New Roman" w:eastAsia="Times New Roman" w:hAnsi="Times New Roman" w:cs="Arial"/>
            <w:sz w:val="28"/>
            <w:szCs w:val="28"/>
            <w:lang w:val="ru-RU" w:eastAsia="ru-RU"/>
          </w:rPr>
          <w:t>tbusel@gmail.com</w:t>
        </w:r>
      </w:hyperlink>
    </w:p>
    <w:p w14:paraId="482B5D3C" w14:textId="03F37C91" w:rsidR="00446F53" w:rsidRPr="00B41DD7" w:rsidRDefault="00470E67" w:rsidP="003B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Тихонов Сергей Викторович, </w:t>
      </w:r>
      <w:r w:rsidR="003B25E6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+375172095049, </w:t>
      </w:r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e-</w:t>
      </w:r>
      <w:proofErr w:type="spellStart"/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mail</w:t>
      </w:r>
      <w:proofErr w:type="spellEnd"/>
      <w:r w:rsidRPr="009A5795">
        <w:rPr>
          <w:rFonts w:ascii="Times New Roman" w:eastAsia="Times New Roman" w:hAnsi="Times New Roman" w:cs="Arial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hyperlink r:id="rId10" w:history="1">
        <w:r w:rsidR="00C15571" w:rsidRPr="008A22C9">
          <w:rPr>
            <w:rStyle w:val="a6"/>
            <w:rFonts w:ascii="Times New Roman" w:eastAsia="Times New Roman" w:hAnsi="Times New Roman" w:cs="Arial"/>
            <w:sz w:val="28"/>
            <w:szCs w:val="28"/>
            <w:lang w:val="ru-RU" w:eastAsia="ru-RU"/>
          </w:rPr>
          <w:t>tikhonovsv@bsu.by</w:t>
        </w:r>
      </w:hyperlink>
    </w:p>
    <w:sectPr w:rsidR="00446F53" w:rsidRPr="00B4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B72"/>
    <w:multiLevelType w:val="hybridMultilevel"/>
    <w:tmpl w:val="4B6A6E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6801"/>
    <w:multiLevelType w:val="hybridMultilevel"/>
    <w:tmpl w:val="71D67D5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9852A9"/>
    <w:multiLevelType w:val="hybridMultilevel"/>
    <w:tmpl w:val="685AD8F6"/>
    <w:lvl w:ilvl="0" w:tplc="153607B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91672"/>
    <w:multiLevelType w:val="hybridMultilevel"/>
    <w:tmpl w:val="FCE222DE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FB"/>
    <w:rsid w:val="00020082"/>
    <w:rsid w:val="00096686"/>
    <w:rsid w:val="000E1154"/>
    <w:rsid w:val="0011365E"/>
    <w:rsid w:val="00164A23"/>
    <w:rsid w:val="002E7962"/>
    <w:rsid w:val="002F5AFE"/>
    <w:rsid w:val="003B25E6"/>
    <w:rsid w:val="00446F53"/>
    <w:rsid w:val="00470E67"/>
    <w:rsid w:val="004C21EF"/>
    <w:rsid w:val="004F1ADB"/>
    <w:rsid w:val="004F364D"/>
    <w:rsid w:val="00682677"/>
    <w:rsid w:val="007B0474"/>
    <w:rsid w:val="008338FB"/>
    <w:rsid w:val="009A5795"/>
    <w:rsid w:val="00AA4626"/>
    <w:rsid w:val="00B41DD7"/>
    <w:rsid w:val="00C15571"/>
    <w:rsid w:val="00CB25FF"/>
    <w:rsid w:val="00DD1B38"/>
    <w:rsid w:val="00E60F78"/>
    <w:rsid w:val="00EB09AA"/>
    <w:rsid w:val="00F42BB0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9236"/>
  <w15:chartTrackingRefBased/>
  <w15:docId w15:val="{0F9B48FF-C5A6-4B1F-9E05-441C564D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B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38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46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4626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6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f.bsu.by/ru/konferentsii/xiii-belorusskaya-matematicheskaya-konferents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khonovsv@bsu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use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7932-7484-443A-8E1B-D35473F1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Bosiakov Siarhei M.</cp:lastModifiedBy>
  <cp:revision>2</cp:revision>
  <dcterms:created xsi:type="dcterms:W3CDTF">2024-03-01T11:10:00Z</dcterms:created>
  <dcterms:modified xsi:type="dcterms:W3CDTF">2024-03-01T11:10:00Z</dcterms:modified>
</cp:coreProperties>
</file>